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3E66" w:rsidRDefault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00"/>
        </w:rPr>
        <w:t>DATE</w:t>
      </w: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503E66" w:rsidRDefault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Honorable Joaquin </w:t>
      </w:r>
      <w:proofErr w:type="spellStart"/>
      <w:r>
        <w:rPr>
          <w:sz w:val="22"/>
          <w:szCs w:val="22"/>
        </w:rPr>
        <w:t>Arambula</w:t>
      </w:r>
      <w:proofErr w:type="spellEnd"/>
    </w:p>
    <w:p w:rsidR="00503E66" w:rsidRDefault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Chair, Assembly Budget Subcommittee No. 1</w:t>
      </w:r>
    </w:p>
    <w:p w:rsidR="00503E66" w:rsidRDefault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State </w:t>
      </w:r>
      <w:proofErr w:type="spellStart"/>
      <w:r>
        <w:rPr>
          <w:sz w:val="22"/>
          <w:szCs w:val="22"/>
          <w:lang w:val="it-IT"/>
        </w:rPr>
        <w:t>Capitol</w:t>
      </w:r>
      <w:proofErr w:type="spellEnd"/>
      <w:r>
        <w:rPr>
          <w:sz w:val="22"/>
          <w:szCs w:val="22"/>
          <w:lang w:val="it-IT"/>
        </w:rPr>
        <w:t>, Room 6026</w:t>
      </w:r>
    </w:p>
    <w:p w:rsidR="00503E66" w:rsidRDefault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Sacramento, CA  95814</w:t>
      </w: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503E66" w:rsidRDefault="006A235D">
      <w:pPr>
        <w:pStyle w:val="Body"/>
        <w:spacing w:line="259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RE:</w:t>
      </w:r>
      <w:r>
        <w:rPr>
          <w:b/>
          <w:bCs/>
          <w:sz w:val="22"/>
          <w:szCs w:val="22"/>
        </w:rPr>
        <w:tab/>
        <w:t xml:space="preserve">Adult Protective Services and Public Administrators/Guardians/Conservators: </w:t>
      </w:r>
    </w:p>
    <w:p w:rsidR="00503E66" w:rsidRDefault="006A235D">
      <w:pPr>
        <w:pStyle w:val="Body"/>
        <w:spacing w:line="259" w:lineRule="auto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Support $5.75 million</w:t>
      </w:r>
      <w:r>
        <w:rPr>
          <w:b/>
          <w:bCs/>
          <w:sz w:val="22"/>
          <w:szCs w:val="22"/>
        </w:rPr>
        <w:t xml:space="preserve"> State Funding for Training</w:t>
      </w: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6A235D" w:rsidRDefault="006A235D" w:rsidP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Chairman </w:t>
      </w:r>
      <w:proofErr w:type="spellStart"/>
      <w:r>
        <w:rPr>
          <w:sz w:val="22"/>
          <w:szCs w:val="22"/>
        </w:rPr>
        <w:t>Arambula</w:t>
      </w:r>
      <w:proofErr w:type="spellEnd"/>
      <w:r>
        <w:rPr>
          <w:sz w:val="22"/>
          <w:szCs w:val="22"/>
        </w:rPr>
        <w:t>:</w:t>
      </w:r>
    </w:p>
    <w:p w:rsidR="00503E66" w:rsidRDefault="00503E66">
      <w:pPr>
        <w:pStyle w:val="BodyTextIndent"/>
        <w:spacing w:line="259" w:lineRule="auto"/>
      </w:pPr>
      <w:bookmarkStart w:id="0" w:name="_GoBack"/>
      <w:bookmarkEnd w:id="0"/>
    </w:p>
    <w:p w:rsidR="00503E66" w:rsidRDefault="006A235D">
      <w:pPr>
        <w:pStyle w:val="BodyTextIndent"/>
        <w:spacing w:line="259" w:lineRule="auto"/>
      </w:pPr>
      <w:r>
        <w:rPr>
          <w:shd w:val="clear" w:color="auto" w:fill="FFFF00"/>
        </w:rPr>
        <w:t>[Organization name]</w:t>
      </w:r>
      <w:r>
        <w:t xml:space="preserve"> is pleased to be part of a large coalition of organizations requesting your support to build upon the existing, and effective, APS Training Program. Specifically, we support an investment of $5.75 million S</w:t>
      </w:r>
      <w:r>
        <w:t xml:space="preserve">tate General Funds (GF) to support statewide training of social work staff in the APS program and to County Public Administrators/Guardians/Conservators (PA/PG/PC). </w:t>
      </w:r>
    </w:p>
    <w:p w:rsidR="00503E66" w:rsidRDefault="00503E66">
      <w:pPr>
        <w:pStyle w:val="BodyTextIndent"/>
        <w:spacing w:line="259" w:lineRule="auto"/>
      </w:pPr>
    </w:p>
    <w:p w:rsidR="00503E66" w:rsidRDefault="006A235D">
      <w:pPr>
        <w:pStyle w:val="Body"/>
        <w:widowControl/>
        <w:spacing w:line="259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In 2016 the County Welfare Directors of California (CWDA), the California Commission on A</w:t>
      </w:r>
      <w:r>
        <w:rPr>
          <w:sz w:val="22"/>
          <w:szCs w:val="22"/>
          <w:shd w:val="clear" w:color="auto" w:fill="FFFFFF"/>
        </w:rPr>
        <w:t>ging (</w:t>
      </w:r>
      <w:proofErr w:type="spellStart"/>
      <w:r>
        <w:rPr>
          <w:sz w:val="22"/>
          <w:szCs w:val="22"/>
          <w:shd w:val="clear" w:color="auto" w:fill="FFFFFF"/>
        </w:rPr>
        <w:t>CCoA</w:t>
      </w:r>
      <w:proofErr w:type="spellEnd"/>
      <w:r>
        <w:rPr>
          <w:sz w:val="22"/>
          <w:szCs w:val="22"/>
          <w:shd w:val="clear" w:color="auto" w:fill="FFFFFF"/>
        </w:rPr>
        <w:t>) and the California Elder Justice Coalition (CEJC) secured a one-time $3 million GF augmentation to enhance the state</w:t>
      </w:r>
      <w:r>
        <w:rPr>
          <w:sz w:val="22"/>
          <w:szCs w:val="22"/>
          <w:shd w:val="clear" w:color="auto" w:fill="FFFFFF"/>
        </w:rPr>
        <w:t>’</w:t>
      </w:r>
      <w:r>
        <w:rPr>
          <w:sz w:val="22"/>
          <w:szCs w:val="22"/>
          <w:shd w:val="clear" w:color="auto" w:fill="FFFFFF"/>
        </w:rPr>
        <w:t>s training of Adult Protective Service (APS) workers. The funding was leveraged to draw down another $3 million federal funding</w:t>
      </w:r>
      <w:r>
        <w:rPr>
          <w:sz w:val="22"/>
          <w:szCs w:val="22"/>
          <w:shd w:val="clear" w:color="auto" w:fill="FFFFFF"/>
        </w:rPr>
        <w:t xml:space="preserve"> for a total of $6 million to support development of an expanded APS curriculum, online training modules, and creation of a certification process for workers who complete the full complement of 23 core competencies. The budget was stretched over this three</w:t>
      </w:r>
      <w:r>
        <w:rPr>
          <w:sz w:val="22"/>
          <w:szCs w:val="22"/>
          <w:shd w:val="clear" w:color="auto" w:fill="FFFFFF"/>
        </w:rPr>
        <w:t xml:space="preserve">-year period to train workers in the 58 county-run APS programs and PA/PG/PC staff through ten regional trainings and their annual conference. Unfortunately, this funding will be exhausted by the end of the 2018-19 </w:t>
      </w:r>
      <w:proofErr w:type="gramStart"/>
      <w:r>
        <w:rPr>
          <w:sz w:val="22"/>
          <w:szCs w:val="22"/>
          <w:shd w:val="clear" w:color="auto" w:fill="FFFFFF"/>
        </w:rPr>
        <w:t>fiscal-year</w:t>
      </w:r>
      <w:proofErr w:type="gramEnd"/>
    </w:p>
    <w:p w:rsidR="00503E66" w:rsidRDefault="00503E66">
      <w:pPr>
        <w:pStyle w:val="Body"/>
        <w:widowControl/>
        <w:spacing w:line="259" w:lineRule="auto"/>
        <w:jc w:val="both"/>
        <w:rPr>
          <w:sz w:val="20"/>
          <w:szCs w:val="20"/>
        </w:rPr>
      </w:pPr>
    </w:p>
    <w:p w:rsidR="00503E66" w:rsidRDefault="006A235D">
      <w:pPr>
        <w:pStyle w:val="Body"/>
        <w:widowControl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This investment comes at a c</w:t>
      </w:r>
      <w:r>
        <w:rPr>
          <w:sz w:val="22"/>
          <w:szCs w:val="22"/>
        </w:rPr>
        <w:t>ritical time, as California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population of older adults continues to dramatically increase. By 2020 one in five Californians—about 8 million residents—will be aged sixty years or older.</w:t>
      </w:r>
      <w:r>
        <w:rPr>
          <w:sz w:val="22"/>
          <w:szCs w:val="22"/>
        </w:rPr>
        <w:t xml:space="preserve">  </w:t>
      </w:r>
      <w:r>
        <w:rPr>
          <w:sz w:val="22"/>
          <w:szCs w:val="22"/>
        </w:rPr>
        <w:t>That ratio will climb to one in four by 2030. The oldest and potenti</w:t>
      </w:r>
      <w:r>
        <w:rPr>
          <w:sz w:val="22"/>
          <w:szCs w:val="22"/>
        </w:rPr>
        <w:t>ally most vulnerable population of 85 and older will grow b</w:t>
      </w:r>
      <w:r>
        <w:rPr>
          <w:spacing w:val="-1"/>
          <w:sz w:val="22"/>
          <w:szCs w:val="22"/>
        </w:rPr>
        <w:t xml:space="preserve">y 143 percent between 1990 and 2020.  </w:t>
      </w:r>
      <w:r>
        <w:rPr>
          <w:sz w:val="22"/>
          <w:szCs w:val="22"/>
        </w:rPr>
        <w:t>After 2020, the growth rates will rise even faster, especially between 2030 and 2040 when baby boomers begin turning 85. Without the Legislature</w:t>
      </w:r>
      <w:r>
        <w:rPr>
          <w:sz w:val="22"/>
          <w:szCs w:val="22"/>
        </w:rPr>
        <w:t>’</w:t>
      </w:r>
      <w:r>
        <w:rPr>
          <w:sz w:val="22"/>
          <w:szCs w:val="22"/>
        </w:rPr>
        <w:t>s appropriatio</w:t>
      </w:r>
      <w:r>
        <w:rPr>
          <w:sz w:val="22"/>
          <w:szCs w:val="22"/>
        </w:rPr>
        <w:t xml:space="preserve">n of additional funds, the APS training budget will revert to the $76,000 first budgeted in 1998, effectively wiping out the critical training infrastructure that was developed with the $3 million augmentation.  </w:t>
      </w:r>
    </w:p>
    <w:p w:rsidR="00503E66" w:rsidRDefault="00503E66">
      <w:pPr>
        <w:pStyle w:val="BodyTextIndent"/>
        <w:spacing w:line="259" w:lineRule="auto"/>
      </w:pPr>
    </w:p>
    <w:p w:rsidR="00503E66" w:rsidRDefault="006A235D">
      <w:pPr>
        <w:pStyle w:val="Body"/>
        <w:spacing w:line="259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California must be prepared for this </w:t>
      </w:r>
      <w:r>
        <w:rPr>
          <w:sz w:val="22"/>
          <w:szCs w:val="22"/>
        </w:rPr>
        <w:t>“</w:t>
      </w:r>
      <w:r>
        <w:rPr>
          <w:sz w:val="22"/>
          <w:szCs w:val="22"/>
        </w:rPr>
        <w:t>aging wave</w:t>
      </w:r>
      <w:r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in all aspects, including our safety net programs such as APS and PA/PG/PC, which serves those who are most vulnerable to premature death due to abuse and neglect.  APS workers provide front-line response 24 hours a day, 7 days a week and must </w:t>
      </w:r>
      <w:r>
        <w:rPr>
          <w:sz w:val="22"/>
          <w:szCs w:val="22"/>
        </w:rPr>
        <w:t xml:space="preserve">be properly trained to conduct investigations on complex cases, engage victims in their own safety planning, and help victims and their families navigate and access services from other systems. </w:t>
      </w:r>
      <w:r>
        <w:rPr>
          <w:sz w:val="20"/>
          <w:szCs w:val="20"/>
        </w:rPr>
        <w:t xml:space="preserve">While </w:t>
      </w:r>
      <w:r>
        <w:rPr>
          <w:sz w:val="22"/>
          <w:szCs w:val="22"/>
        </w:rPr>
        <w:t xml:space="preserve">APS are first responders to reports of elder abuse, </w:t>
      </w:r>
      <w:r>
        <w:rPr>
          <w:sz w:val="22"/>
          <w:szCs w:val="22"/>
        </w:rPr>
        <w:lastRenderedPageBreak/>
        <w:t>negl</w:t>
      </w:r>
      <w:r>
        <w:rPr>
          <w:sz w:val="22"/>
          <w:szCs w:val="22"/>
        </w:rPr>
        <w:t>ect, and exploitation, PA/PG/PC protect the rights and assets of Californians with severe dementias, mental illnesses, and disabilities.</w:t>
      </w:r>
      <w:r>
        <w:rPr>
          <w:sz w:val="22"/>
          <w:szCs w:val="22"/>
        </w:rPr>
        <w:t> </w:t>
      </w:r>
    </w:p>
    <w:p w:rsidR="00503E66" w:rsidRDefault="00503E66">
      <w:pPr>
        <w:pStyle w:val="Body"/>
        <w:widowControl/>
        <w:spacing w:line="259" w:lineRule="auto"/>
        <w:jc w:val="both"/>
        <w:rPr>
          <w:sz w:val="22"/>
          <w:szCs w:val="22"/>
        </w:rPr>
      </w:pPr>
    </w:p>
    <w:p w:rsidR="00503E66" w:rsidRDefault="006A235D">
      <w:pPr>
        <w:pStyle w:val="Body"/>
        <w:widowControl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APS crosses multiple systems to protect and serve victims of abuse and neglect, working with law enforcement, legal a</w:t>
      </w:r>
      <w:r>
        <w:rPr>
          <w:sz w:val="22"/>
          <w:szCs w:val="22"/>
        </w:rPr>
        <w:t>id programs, the judiciary, long-term care services and many others, and thus is a central component of the state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s elder justice system. PA/PG/PC often work jointly with APS to protect older adults and help them remain in their own homes and communities. </w:t>
      </w:r>
      <w:r>
        <w:rPr>
          <w:sz w:val="22"/>
          <w:szCs w:val="22"/>
        </w:rPr>
        <w:t>A trained and skilled workforce for both APS and PA/PG/PC is essential to protecting this vulnerable population and results in significant savings to the state in terms of avoidance of nursing home care and hospitalizations.</w:t>
      </w:r>
    </w:p>
    <w:p w:rsidR="00503E66" w:rsidRDefault="00503E66">
      <w:pPr>
        <w:pStyle w:val="BodyTextIndent"/>
        <w:spacing w:line="259" w:lineRule="auto"/>
      </w:pPr>
    </w:p>
    <w:p w:rsidR="00503E66" w:rsidRDefault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We believe this proposal provi</w:t>
      </w:r>
      <w:r>
        <w:rPr>
          <w:sz w:val="22"/>
          <w:szCs w:val="22"/>
        </w:rPr>
        <w:t xml:space="preserve">des a critical investment in APS and PA/PG/PC services to meet growing need in our local communities, and for this reason we support this request to maintain and increase our investment in APS and PA/PG/PC training. </w:t>
      </w: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503E66" w:rsidRDefault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503E66" w:rsidRDefault="006A235D">
      <w:pPr>
        <w:pStyle w:val="Body"/>
        <w:spacing w:line="259" w:lineRule="auto"/>
        <w:jc w:val="both"/>
        <w:rPr>
          <w:i/>
          <w:iCs/>
          <w:sz w:val="22"/>
          <w:szCs w:val="22"/>
          <w:shd w:val="clear" w:color="auto" w:fill="FFFF00"/>
        </w:rPr>
      </w:pPr>
      <w:r>
        <w:rPr>
          <w:i/>
          <w:iCs/>
          <w:sz w:val="22"/>
          <w:szCs w:val="22"/>
          <w:shd w:val="clear" w:color="auto" w:fill="FFFF00"/>
          <w:lang w:val="de-DE"/>
        </w:rPr>
        <w:t>Name</w:t>
      </w:r>
    </w:p>
    <w:p w:rsidR="00503E66" w:rsidRDefault="006A235D">
      <w:pPr>
        <w:pStyle w:val="Body"/>
        <w:spacing w:line="259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shd w:val="clear" w:color="auto" w:fill="FFFF00"/>
          <w:lang w:val="de-DE"/>
        </w:rPr>
        <w:t>Title</w:t>
      </w:r>
    </w:p>
    <w:p w:rsidR="00503E66" w:rsidRDefault="00503E66">
      <w:pPr>
        <w:pStyle w:val="Body"/>
        <w:spacing w:line="259" w:lineRule="auto"/>
        <w:jc w:val="both"/>
        <w:rPr>
          <w:sz w:val="22"/>
          <w:szCs w:val="22"/>
        </w:rPr>
      </w:pPr>
    </w:p>
    <w:p w:rsidR="00503E66" w:rsidRDefault="006A235D">
      <w:pPr>
        <w:pStyle w:val="Body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cc:</w:t>
      </w:r>
      <w:r>
        <w:rPr>
          <w:sz w:val="22"/>
          <w:szCs w:val="22"/>
          <w:lang w:val="it-IT"/>
        </w:rPr>
        <w:tab/>
        <w:t xml:space="preserve">The </w:t>
      </w:r>
      <w:proofErr w:type="spellStart"/>
      <w:r>
        <w:rPr>
          <w:sz w:val="22"/>
          <w:szCs w:val="22"/>
          <w:lang w:val="it-IT"/>
        </w:rPr>
        <w:t>Honorable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Jim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Frazier</w:t>
      </w:r>
      <w:proofErr w:type="spellEnd"/>
      <w:r>
        <w:rPr>
          <w:sz w:val="22"/>
          <w:szCs w:val="22"/>
          <w:lang w:val="it-IT"/>
        </w:rPr>
        <w:t>, CA State Assembly</w:t>
      </w:r>
    </w:p>
    <w:p w:rsidR="00503E66" w:rsidRDefault="006A235D">
      <w:pPr>
        <w:pStyle w:val="Body"/>
        <w:spacing w:line="25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Honorable Devon Mathis, CA State Assembly</w:t>
      </w:r>
    </w:p>
    <w:p w:rsidR="00503E66" w:rsidRDefault="006A235D">
      <w:pPr>
        <w:pStyle w:val="Body"/>
        <w:spacing w:line="25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Honorable Jim Patterson, CA State Assembly</w:t>
      </w:r>
    </w:p>
    <w:p w:rsidR="00503E66" w:rsidRDefault="006A235D">
      <w:pPr>
        <w:pStyle w:val="Body"/>
        <w:spacing w:line="25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Honorable James Ramos, CA State Assembly</w:t>
      </w:r>
    </w:p>
    <w:p w:rsidR="00503E66" w:rsidRDefault="006A235D">
      <w:pPr>
        <w:pStyle w:val="Body"/>
        <w:spacing w:line="25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Honorable Blanca Rubio, CA State Assembly</w:t>
      </w:r>
    </w:p>
    <w:p w:rsidR="00503E66" w:rsidRDefault="006A235D">
      <w:pPr>
        <w:pStyle w:val="Body"/>
        <w:spacing w:line="259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Honorable Jim Wood, CA Stat</w:t>
      </w:r>
      <w:r>
        <w:rPr>
          <w:sz w:val="22"/>
          <w:szCs w:val="22"/>
        </w:rPr>
        <w:t>e Assembly</w:t>
      </w:r>
    </w:p>
    <w:p w:rsidR="00503E66" w:rsidRDefault="006A235D">
      <w:pPr>
        <w:pStyle w:val="Body"/>
        <w:spacing w:line="259" w:lineRule="auto"/>
        <w:ind w:firstLine="720"/>
        <w:jc w:val="both"/>
      </w:pPr>
      <w:r>
        <w:rPr>
          <w:sz w:val="22"/>
          <w:szCs w:val="22"/>
        </w:rPr>
        <w:t>County Welfare Directors Association of California</w:t>
      </w:r>
    </w:p>
    <w:sectPr w:rsidR="00503E66">
      <w:headerReference w:type="default" r:id="rId7"/>
      <w:footerReference w:type="default" r:id="rId8"/>
      <w:pgSz w:w="12240" w:h="15840"/>
      <w:pgMar w:top="990" w:right="1440" w:bottom="99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235D">
      <w:r>
        <w:separator/>
      </w:r>
    </w:p>
  </w:endnote>
  <w:endnote w:type="continuationSeparator" w:id="0">
    <w:p w:rsidR="00000000" w:rsidRDefault="006A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6" w:rsidRDefault="00503E6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235D">
      <w:r>
        <w:separator/>
      </w:r>
    </w:p>
  </w:footnote>
  <w:footnote w:type="continuationSeparator" w:id="0">
    <w:p w:rsidR="00000000" w:rsidRDefault="006A23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66" w:rsidRDefault="00503E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3E66"/>
    <w:rsid w:val="00503E66"/>
    <w:rsid w:val="006A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jc w:val="both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Giacomo Damonte</cp:lastModifiedBy>
  <cp:revision>2</cp:revision>
  <dcterms:created xsi:type="dcterms:W3CDTF">2019-02-27T19:14:00Z</dcterms:created>
  <dcterms:modified xsi:type="dcterms:W3CDTF">2019-02-27T19:14:00Z</dcterms:modified>
</cp:coreProperties>
</file>